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B7F02" w14:textId="6F62F1D0" w:rsidR="00E5095C" w:rsidRPr="00685DB2" w:rsidRDefault="00E5095C" w:rsidP="00D275BF">
      <w:pPr>
        <w:spacing w:before="100" w:beforeAutospacing="1" w:after="100" w:afterAutospacing="1" w:line="240" w:lineRule="auto"/>
        <w:rPr>
          <w:rFonts w:ascii="Arial" w:eastAsia="Times New Roman" w:hAnsi="Arial" w:cs="Arial"/>
          <w:color w:val="333333"/>
          <w:kern w:val="0"/>
          <w:sz w:val="18"/>
          <w:szCs w:val="18"/>
          <w14:ligatures w14:val="none"/>
        </w:rPr>
      </w:pPr>
      <w:r w:rsidRPr="00D275BF">
        <w:rPr>
          <w:rFonts w:ascii="Arial" w:eastAsia="Times New Roman" w:hAnsi="Arial" w:cs="Arial"/>
          <w:b/>
          <w:bCs/>
          <w:color w:val="333333"/>
          <w:kern w:val="0"/>
          <w:sz w:val="18"/>
          <w:szCs w:val="18"/>
          <w14:ligatures w14:val="none"/>
        </w:rPr>
        <w:t>IDENTIFICATION</w:t>
      </w:r>
      <w:r w:rsidR="00620EF2" w:rsidRPr="00685DB2">
        <w:rPr>
          <w:rFonts w:ascii="Arial" w:eastAsia="Times New Roman" w:hAnsi="Arial" w:cs="Arial"/>
          <w:color w:val="333333"/>
          <w:kern w:val="0"/>
          <w:sz w:val="18"/>
          <w:szCs w:val="18"/>
          <w14:ligatures w14:val="none"/>
        </w:rPr>
        <w:t xml:space="preserve">. </w:t>
      </w:r>
      <w:r w:rsidRPr="00685DB2">
        <w:rPr>
          <w:rFonts w:ascii="Arial" w:eastAsia="Times New Roman" w:hAnsi="Arial" w:cs="Arial"/>
          <w:color w:val="333333"/>
          <w:kern w:val="0"/>
          <w:sz w:val="18"/>
          <w:szCs w:val="18"/>
          <w14:ligatures w14:val="none"/>
        </w:rPr>
        <w:t>Prospective residents</w:t>
      </w:r>
      <w:r w:rsidR="002B3EB4" w:rsidRPr="00685DB2">
        <w:rPr>
          <w:rFonts w:ascii="Arial" w:eastAsia="Times New Roman" w:hAnsi="Arial" w:cs="Arial"/>
          <w:color w:val="333333"/>
          <w:kern w:val="0"/>
          <w:sz w:val="18"/>
          <w:szCs w:val="18"/>
          <w14:ligatures w14:val="none"/>
        </w:rPr>
        <w:t xml:space="preserve"> (age 18 or older)</w:t>
      </w:r>
      <w:r w:rsidRPr="00685DB2">
        <w:rPr>
          <w:rFonts w:ascii="Arial" w:eastAsia="Times New Roman" w:hAnsi="Arial" w:cs="Arial"/>
          <w:color w:val="333333"/>
          <w:kern w:val="0"/>
          <w:sz w:val="18"/>
          <w:szCs w:val="18"/>
          <w14:ligatures w14:val="none"/>
        </w:rPr>
        <w:t xml:space="preserve"> must present valid state or other government-issued photo identification in order to view the community.</w:t>
      </w:r>
    </w:p>
    <w:p w14:paraId="56A3500F" w14:textId="5F8B4AE3" w:rsidR="00E5095C" w:rsidRPr="00685DB2" w:rsidRDefault="00E5095C" w:rsidP="00D275BF">
      <w:pPr>
        <w:spacing w:before="100" w:beforeAutospacing="1" w:after="100" w:afterAutospacing="1" w:line="240" w:lineRule="auto"/>
        <w:rPr>
          <w:rFonts w:ascii="Arial" w:eastAsia="Times New Roman" w:hAnsi="Arial" w:cs="Arial"/>
          <w:color w:val="333333"/>
          <w:kern w:val="0"/>
          <w:sz w:val="18"/>
          <w:szCs w:val="18"/>
          <w14:ligatures w14:val="none"/>
        </w:rPr>
      </w:pPr>
      <w:r w:rsidRPr="00685DB2">
        <w:rPr>
          <w:rFonts w:ascii="Arial" w:eastAsia="Times New Roman" w:hAnsi="Arial" w:cs="Arial"/>
          <w:b/>
          <w:bCs/>
          <w:color w:val="333333"/>
          <w:kern w:val="0"/>
          <w:sz w:val="18"/>
          <w:szCs w:val="18"/>
          <w14:ligatures w14:val="none"/>
        </w:rPr>
        <w:t>QUALIFYING STANDARDS (all applicants must be 18 years or older)</w:t>
      </w:r>
      <w:r w:rsidR="00620EF2" w:rsidRPr="00685DB2">
        <w:rPr>
          <w:rFonts w:ascii="Arial" w:eastAsia="Times New Roman" w:hAnsi="Arial" w:cs="Arial"/>
          <w:b/>
          <w:bCs/>
          <w:color w:val="333333"/>
          <w:kern w:val="0"/>
          <w:sz w:val="18"/>
          <w:szCs w:val="18"/>
          <w14:ligatures w14:val="none"/>
        </w:rPr>
        <w:t xml:space="preserve">. </w:t>
      </w:r>
      <w:r w:rsidRPr="00685DB2">
        <w:rPr>
          <w:rFonts w:ascii="Arial" w:eastAsia="Times New Roman" w:hAnsi="Arial" w:cs="Arial"/>
          <w:color w:val="333333"/>
          <w:kern w:val="0"/>
          <w:sz w:val="18"/>
          <w:szCs w:val="18"/>
          <w14:ligatures w14:val="none"/>
        </w:rPr>
        <w:t>An application for Residency must be completed and maintained for each applicant 18 years or older who will be living in the apartment and contributing to the payment of the rent.</w:t>
      </w:r>
    </w:p>
    <w:p w14:paraId="76D5BF11" w14:textId="15CB5315" w:rsidR="00E5095C" w:rsidRPr="00685DB2" w:rsidRDefault="00E5095C" w:rsidP="00D275BF">
      <w:pPr>
        <w:spacing w:before="100" w:beforeAutospacing="1" w:after="100" w:afterAutospacing="1" w:line="240" w:lineRule="auto"/>
        <w:rPr>
          <w:rFonts w:ascii="Arial" w:eastAsia="Times New Roman" w:hAnsi="Arial" w:cs="Arial"/>
          <w:color w:val="333333"/>
          <w:kern w:val="0"/>
          <w:sz w:val="18"/>
          <w:szCs w:val="18"/>
          <w14:ligatures w14:val="none"/>
        </w:rPr>
      </w:pPr>
      <w:r w:rsidRPr="003458D6">
        <w:rPr>
          <w:rFonts w:ascii="Arial" w:eastAsia="Times New Roman" w:hAnsi="Arial" w:cs="Arial"/>
          <w:b/>
          <w:bCs/>
          <w:color w:val="333333"/>
          <w:kern w:val="0"/>
          <w:sz w:val="18"/>
          <w:szCs w:val="18"/>
          <w14:ligatures w14:val="none"/>
        </w:rPr>
        <w:t>RENTAL HISTORY</w:t>
      </w:r>
      <w:r w:rsidR="00620EF2" w:rsidRPr="00685DB2">
        <w:rPr>
          <w:rFonts w:ascii="Arial" w:eastAsia="Times New Roman" w:hAnsi="Arial" w:cs="Arial"/>
          <w:color w:val="333333"/>
          <w:kern w:val="0"/>
          <w:sz w:val="18"/>
          <w:szCs w:val="18"/>
          <w14:ligatures w14:val="none"/>
        </w:rPr>
        <w:t xml:space="preserve">. </w:t>
      </w:r>
      <w:r w:rsidRPr="00685DB2">
        <w:rPr>
          <w:rFonts w:ascii="Arial" w:eastAsia="Times New Roman" w:hAnsi="Arial" w:cs="Arial"/>
          <w:color w:val="333333"/>
          <w:kern w:val="0"/>
          <w:sz w:val="18"/>
          <w:szCs w:val="18"/>
          <w14:ligatures w14:val="none"/>
        </w:rPr>
        <w:t>All rental history will be reviewed and 24 months of positive rental and/or mortgage payment history is required and will be verified based on present and previous residence. For applicants who are homeowners, permission must be granted to verify payment history with the bank or lending institution if there is a mortgage. Negative rental history is described as any damages owed, rental related debt as described above within the past forty-eight (48) months, and/or evictions filed within the past eighty-four (84) months. Applicants with insufficient credit or rental history of less than 2 years have the option to provide a qualified guarantor or an additional deposit not exceeding the amount equivalent to 2 times the monthly rent.</w:t>
      </w:r>
    </w:p>
    <w:p w14:paraId="5B1FF0D4" w14:textId="1F701BF9" w:rsidR="00E5095C" w:rsidRPr="00685DB2" w:rsidRDefault="00E5095C" w:rsidP="00D275BF">
      <w:pPr>
        <w:spacing w:before="100" w:beforeAutospacing="1" w:after="100" w:afterAutospacing="1" w:line="240" w:lineRule="auto"/>
        <w:rPr>
          <w:rFonts w:ascii="Arial" w:eastAsia="Times New Roman" w:hAnsi="Arial" w:cs="Arial"/>
          <w:color w:val="333333"/>
          <w:kern w:val="0"/>
          <w:sz w:val="18"/>
          <w:szCs w:val="18"/>
          <w14:ligatures w14:val="none"/>
        </w:rPr>
      </w:pPr>
      <w:r w:rsidRPr="003458D6">
        <w:rPr>
          <w:rFonts w:ascii="Arial" w:eastAsia="Times New Roman" w:hAnsi="Arial" w:cs="Arial"/>
          <w:b/>
          <w:bCs/>
          <w:color w:val="333333"/>
          <w:kern w:val="0"/>
          <w:sz w:val="18"/>
          <w:szCs w:val="18"/>
          <w14:ligatures w14:val="none"/>
        </w:rPr>
        <w:t>CREDIT HISTORY</w:t>
      </w:r>
      <w:r w:rsidR="00620EF2" w:rsidRPr="00685DB2">
        <w:rPr>
          <w:rFonts w:ascii="Arial" w:eastAsia="Times New Roman" w:hAnsi="Arial" w:cs="Arial"/>
          <w:color w:val="333333"/>
          <w:kern w:val="0"/>
          <w:sz w:val="18"/>
          <w:szCs w:val="18"/>
          <w14:ligatures w14:val="none"/>
        </w:rPr>
        <w:t xml:space="preserve">. </w:t>
      </w:r>
      <w:r w:rsidRPr="00685DB2">
        <w:rPr>
          <w:rFonts w:ascii="Arial" w:eastAsia="Times New Roman" w:hAnsi="Arial" w:cs="Arial"/>
          <w:color w:val="333333"/>
          <w:kern w:val="0"/>
          <w:sz w:val="18"/>
          <w:szCs w:val="18"/>
          <w14:ligatures w14:val="none"/>
        </w:rPr>
        <w:t>All credit history will be reviewed and a minimum credit score of 500 is required. An unsatisfactory credit report can significantly impact the result of the application. An unsatisfactory credit report is one that reflects past or current bad debts, collection accounts, late payments or unpaid bills, liens, judgments or bankruptcies. If an applicant is rejected or does not meet all of the qualifying criteria, the applicant will be issued an Adverse Action Letter containing; the name, address, and telephone number of the credit-reporting agency that provided the credit report.  </w:t>
      </w:r>
    </w:p>
    <w:p w14:paraId="65FDEE9A" w14:textId="38541FC0" w:rsidR="00D275BF" w:rsidRDefault="00E5095C" w:rsidP="00D275BF">
      <w:pPr>
        <w:spacing w:before="100" w:beforeAutospacing="1" w:after="100" w:afterAutospacing="1" w:line="240" w:lineRule="auto"/>
        <w:rPr>
          <w:rFonts w:ascii="Arial" w:eastAsia="Times New Roman" w:hAnsi="Arial" w:cs="Arial"/>
          <w:color w:val="333333"/>
          <w:kern w:val="0"/>
          <w:sz w:val="18"/>
          <w:szCs w:val="18"/>
          <w14:ligatures w14:val="none"/>
        </w:rPr>
      </w:pPr>
      <w:r w:rsidRPr="003458D6">
        <w:rPr>
          <w:rFonts w:ascii="Arial" w:eastAsia="Times New Roman" w:hAnsi="Arial" w:cs="Arial"/>
          <w:b/>
          <w:bCs/>
          <w:color w:val="333333"/>
          <w:kern w:val="0"/>
          <w:sz w:val="18"/>
          <w:szCs w:val="18"/>
          <w14:ligatures w14:val="none"/>
        </w:rPr>
        <w:t>INCOME</w:t>
      </w:r>
      <w:r w:rsidR="00546937" w:rsidRPr="00685DB2">
        <w:rPr>
          <w:rFonts w:ascii="Arial" w:eastAsia="Times New Roman" w:hAnsi="Arial" w:cs="Arial"/>
          <w:color w:val="333333"/>
          <w:kern w:val="0"/>
          <w:sz w:val="18"/>
          <w:szCs w:val="18"/>
          <w14:ligatures w14:val="none"/>
        </w:rPr>
        <w:t xml:space="preserve">. </w:t>
      </w:r>
      <w:r w:rsidRPr="00685DB2">
        <w:rPr>
          <w:rFonts w:ascii="Arial" w:eastAsia="Times New Roman" w:hAnsi="Arial" w:cs="Arial"/>
          <w:color w:val="333333"/>
          <w:kern w:val="0"/>
          <w:sz w:val="18"/>
          <w:szCs w:val="18"/>
          <w14:ligatures w14:val="none"/>
        </w:rPr>
        <w:t>The applicant</w:t>
      </w:r>
      <w:r w:rsidR="0039104F" w:rsidRPr="00685DB2">
        <w:rPr>
          <w:rFonts w:ascii="Arial" w:eastAsia="Times New Roman" w:hAnsi="Arial" w:cs="Arial"/>
          <w:color w:val="333333"/>
          <w:kern w:val="0"/>
          <w:sz w:val="18"/>
          <w:szCs w:val="18"/>
          <w14:ligatures w14:val="none"/>
        </w:rPr>
        <w:t>s must collectively</w:t>
      </w:r>
      <w:r w:rsidRPr="00685DB2">
        <w:rPr>
          <w:rFonts w:ascii="Arial" w:eastAsia="Times New Roman" w:hAnsi="Arial" w:cs="Arial"/>
          <w:color w:val="333333"/>
          <w:kern w:val="0"/>
          <w:sz w:val="18"/>
          <w:szCs w:val="18"/>
          <w14:ligatures w14:val="none"/>
        </w:rPr>
        <w:t xml:space="preserve"> must provide verifiable gross monthly income equal to at least </w:t>
      </w:r>
      <w:r w:rsidR="0011256D" w:rsidRPr="00685DB2">
        <w:rPr>
          <w:rFonts w:ascii="Arial" w:eastAsia="Times New Roman" w:hAnsi="Arial" w:cs="Arial"/>
          <w:color w:val="333333"/>
          <w:kern w:val="0"/>
          <w:sz w:val="18"/>
          <w:szCs w:val="18"/>
          <w14:ligatures w14:val="none"/>
        </w:rPr>
        <w:t>2.5</w:t>
      </w:r>
      <w:r w:rsidRPr="00685DB2">
        <w:rPr>
          <w:rFonts w:ascii="Arial" w:eastAsia="Times New Roman" w:hAnsi="Arial" w:cs="Arial"/>
          <w:color w:val="333333"/>
          <w:kern w:val="0"/>
          <w:sz w:val="18"/>
          <w:szCs w:val="18"/>
          <w14:ligatures w14:val="none"/>
        </w:rPr>
        <w:t xml:space="preserve"> times the monthly rent. </w:t>
      </w:r>
      <w:r w:rsidR="002B2C92">
        <w:rPr>
          <w:rFonts w:ascii="Arial" w:eastAsia="Times New Roman" w:hAnsi="Arial" w:cs="Arial"/>
          <w:color w:val="333333"/>
          <w:kern w:val="0"/>
          <w:sz w:val="18"/>
          <w:szCs w:val="18"/>
          <w14:ligatures w14:val="none"/>
        </w:rPr>
        <w:t>Income is</w:t>
      </w:r>
      <w:r w:rsidR="00134388">
        <w:rPr>
          <w:rFonts w:ascii="Arial" w:eastAsia="Times New Roman" w:hAnsi="Arial" w:cs="Arial"/>
          <w:color w:val="333333"/>
          <w:kern w:val="0"/>
          <w:sz w:val="18"/>
          <w:szCs w:val="18"/>
          <w14:ligatures w14:val="none"/>
        </w:rPr>
        <w:t xml:space="preserve"> verified in the following ways:</w:t>
      </w:r>
    </w:p>
    <w:p w14:paraId="41C2D21F" w14:textId="77777777" w:rsidR="00C70152" w:rsidRPr="00C70152" w:rsidRDefault="00C70152" w:rsidP="00C70152">
      <w:pPr>
        <w:numPr>
          <w:ilvl w:val="0"/>
          <w:numId w:val="7"/>
        </w:numPr>
        <w:spacing w:before="100" w:beforeAutospacing="1" w:after="100" w:afterAutospacing="1" w:line="240" w:lineRule="auto"/>
        <w:rPr>
          <w:rFonts w:ascii="Arial" w:eastAsia="Times New Roman" w:hAnsi="Arial" w:cs="Arial"/>
          <w:color w:val="333333"/>
          <w:kern w:val="0"/>
          <w:sz w:val="18"/>
          <w:szCs w:val="18"/>
          <w14:ligatures w14:val="none"/>
        </w:rPr>
      </w:pPr>
      <w:r w:rsidRPr="00C70152">
        <w:rPr>
          <w:rFonts w:ascii="Arial" w:eastAsia="Times New Roman" w:hAnsi="Arial" w:cs="Arial"/>
          <w:color w:val="333333"/>
          <w:kern w:val="0"/>
          <w:sz w:val="18"/>
          <w:szCs w:val="18"/>
          <w14:ligatures w14:val="none"/>
        </w:rPr>
        <w:t>Linking bank account via NOVA Credit</w:t>
      </w:r>
    </w:p>
    <w:p w14:paraId="6A03B4DE" w14:textId="77777777" w:rsidR="00C70152" w:rsidRPr="00C70152" w:rsidRDefault="00C70152" w:rsidP="00C70152">
      <w:pPr>
        <w:numPr>
          <w:ilvl w:val="0"/>
          <w:numId w:val="7"/>
        </w:numPr>
        <w:spacing w:before="100" w:beforeAutospacing="1" w:after="100" w:afterAutospacing="1" w:line="240" w:lineRule="auto"/>
        <w:rPr>
          <w:rFonts w:ascii="Arial" w:eastAsia="Times New Roman" w:hAnsi="Arial" w:cs="Arial"/>
          <w:color w:val="333333"/>
          <w:kern w:val="0"/>
          <w:sz w:val="18"/>
          <w:szCs w:val="18"/>
          <w14:ligatures w14:val="none"/>
        </w:rPr>
      </w:pPr>
      <w:r w:rsidRPr="00C70152">
        <w:rPr>
          <w:rFonts w:ascii="Arial" w:eastAsia="Times New Roman" w:hAnsi="Arial" w:cs="Arial"/>
          <w:color w:val="333333"/>
          <w:kern w:val="0"/>
          <w:sz w:val="18"/>
          <w:szCs w:val="18"/>
          <w14:ligatures w14:val="none"/>
        </w:rPr>
        <w:t>Linking employment pay history via Work Number</w:t>
      </w:r>
    </w:p>
    <w:p w14:paraId="2B3E9F09" w14:textId="77777777" w:rsidR="00C70152" w:rsidRPr="00C70152" w:rsidRDefault="00C70152" w:rsidP="00C70152">
      <w:pPr>
        <w:numPr>
          <w:ilvl w:val="0"/>
          <w:numId w:val="7"/>
        </w:numPr>
        <w:spacing w:before="100" w:beforeAutospacing="1" w:after="100" w:afterAutospacing="1" w:line="240" w:lineRule="auto"/>
        <w:rPr>
          <w:rFonts w:ascii="Arial" w:eastAsia="Times New Roman" w:hAnsi="Arial" w:cs="Arial"/>
          <w:color w:val="333333"/>
          <w:kern w:val="0"/>
          <w:sz w:val="18"/>
          <w:szCs w:val="18"/>
          <w14:ligatures w14:val="none"/>
        </w:rPr>
      </w:pPr>
      <w:r w:rsidRPr="00C70152">
        <w:rPr>
          <w:rFonts w:ascii="Arial" w:eastAsia="Times New Roman" w:hAnsi="Arial" w:cs="Arial"/>
          <w:color w:val="333333"/>
          <w:kern w:val="0"/>
          <w:sz w:val="18"/>
          <w:szCs w:val="18"/>
          <w14:ligatures w14:val="none"/>
        </w:rPr>
        <w:t>Linking directly to ADP</w:t>
      </w:r>
    </w:p>
    <w:p w14:paraId="1C67F5D0" w14:textId="77777777" w:rsidR="00C70152" w:rsidRPr="00C70152" w:rsidRDefault="00C70152" w:rsidP="00C70152">
      <w:pPr>
        <w:spacing w:before="100" w:beforeAutospacing="1" w:after="100" w:afterAutospacing="1" w:line="240" w:lineRule="auto"/>
        <w:rPr>
          <w:rFonts w:ascii="Arial" w:eastAsia="Times New Roman" w:hAnsi="Arial" w:cs="Arial"/>
          <w:color w:val="333333"/>
          <w:kern w:val="0"/>
          <w:sz w:val="18"/>
          <w:szCs w:val="18"/>
          <w14:ligatures w14:val="none"/>
        </w:rPr>
      </w:pPr>
      <w:r w:rsidRPr="00C70152">
        <w:rPr>
          <w:rFonts w:ascii="Arial" w:eastAsia="Times New Roman" w:hAnsi="Arial" w:cs="Arial"/>
          <w:color w:val="333333"/>
          <w:kern w:val="0"/>
          <w:sz w:val="18"/>
          <w:szCs w:val="18"/>
          <w14:ligatures w14:val="none"/>
        </w:rPr>
        <w:t>We will not be able to accept any additional methods of income verification outside of what is outlined above. </w:t>
      </w:r>
    </w:p>
    <w:p w14:paraId="127A5AAB" w14:textId="12F99957" w:rsidR="00E5095C" w:rsidRPr="00685DB2" w:rsidRDefault="00065CCC" w:rsidP="003458D6">
      <w:pPr>
        <w:spacing w:before="100" w:beforeAutospacing="1" w:after="100" w:afterAutospacing="1" w:line="240" w:lineRule="auto"/>
        <w:rPr>
          <w:rFonts w:ascii="Arial" w:eastAsia="Times New Roman" w:hAnsi="Arial" w:cs="Arial"/>
          <w:color w:val="333333"/>
          <w:kern w:val="0"/>
          <w:sz w:val="18"/>
          <w:szCs w:val="18"/>
          <w14:ligatures w14:val="none"/>
        </w:rPr>
      </w:pPr>
      <w:r w:rsidRPr="003458D6">
        <w:rPr>
          <w:rFonts w:ascii="Arial" w:eastAsia="Times New Roman" w:hAnsi="Arial" w:cs="Arial"/>
          <w:b/>
          <w:bCs/>
          <w:color w:val="333333"/>
          <w:kern w:val="0"/>
          <w:sz w:val="18"/>
          <w:szCs w:val="18"/>
          <w14:ligatures w14:val="none"/>
        </w:rPr>
        <w:t>COMPREHENSIVE REUSABLE TENANT SCREENING REPORTS</w:t>
      </w:r>
      <w:r w:rsidR="00546937" w:rsidRPr="00685DB2">
        <w:rPr>
          <w:rFonts w:ascii="Arial" w:eastAsia="Times New Roman" w:hAnsi="Arial" w:cs="Arial"/>
          <w:color w:val="333333"/>
          <w:kern w:val="0"/>
          <w:sz w:val="18"/>
          <w:szCs w:val="18"/>
          <w14:ligatures w14:val="none"/>
        </w:rPr>
        <w:t xml:space="preserve">. </w:t>
      </w:r>
      <w:r w:rsidR="00645BF8" w:rsidRPr="00685DB2">
        <w:rPr>
          <w:rFonts w:ascii="Arial" w:eastAsia="Times New Roman" w:hAnsi="Arial" w:cs="Arial"/>
          <w:color w:val="333333"/>
          <w:kern w:val="0"/>
          <w:sz w:val="18"/>
          <w:szCs w:val="18"/>
          <w14:ligatures w14:val="none"/>
        </w:rPr>
        <w:t>This community does not accept comprehensive reusable tenant screening reports. Upon submission of the completed rental application and resident qualification acknowledgement</w:t>
      </w:r>
      <w:r w:rsidR="00BD0939" w:rsidRPr="00685DB2">
        <w:rPr>
          <w:rFonts w:ascii="Arial" w:eastAsia="Times New Roman" w:hAnsi="Arial" w:cs="Arial"/>
          <w:color w:val="333333"/>
          <w:kern w:val="0"/>
          <w:sz w:val="18"/>
          <w:szCs w:val="18"/>
          <w14:ligatures w14:val="none"/>
        </w:rPr>
        <w:t>, a credit evaluation will be conducted using one of the consumer reporting agencies.</w:t>
      </w:r>
      <w:r w:rsidR="00F461D9" w:rsidRPr="00685DB2">
        <w:rPr>
          <w:rFonts w:ascii="Arial" w:eastAsia="Times New Roman" w:hAnsi="Arial" w:cs="Arial"/>
          <w:color w:val="333333"/>
          <w:kern w:val="0"/>
          <w:sz w:val="18"/>
          <w:szCs w:val="18"/>
          <w14:ligatures w14:val="none"/>
        </w:rPr>
        <w:br/>
      </w:r>
      <w:r w:rsidR="003458D6">
        <w:rPr>
          <w:rFonts w:ascii="Arial" w:eastAsia="Times New Roman" w:hAnsi="Arial" w:cs="Arial"/>
          <w:color w:val="333333"/>
          <w:kern w:val="0"/>
          <w:sz w:val="18"/>
          <w:szCs w:val="18"/>
          <w14:ligatures w14:val="none"/>
        </w:rPr>
        <w:br/>
      </w:r>
      <w:r w:rsidR="006A1D05" w:rsidRPr="003458D6">
        <w:rPr>
          <w:rFonts w:ascii="Arial" w:eastAsia="Times New Roman" w:hAnsi="Arial" w:cs="Arial"/>
          <w:b/>
          <w:bCs/>
          <w:color w:val="333333"/>
          <w:kern w:val="0"/>
          <w:sz w:val="18"/>
          <w:szCs w:val="18"/>
          <w14:ligatures w14:val="none"/>
        </w:rPr>
        <w:t>SEX OFFENDER</w:t>
      </w:r>
      <w:r w:rsidR="00546937" w:rsidRPr="00685DB2">
        <w:rPr>
          <w:rFonts w:ascii="Arial" w:eastAsia="Times New Roman" w:hAnsi="Arial" w:cs="Arial"/>
          <w:color w:val="333333"/>
          <w:kern w:val="0"/>
          <w:sz w:val="18"/>
          <w:szCs w:val="18"/>
          <w14:ligatures w14:val="none"/>
        </w:rPr>
        <w:t xml:space="preserve">. </w:t>
      </w:r>
      <w:r w:rsidR="006A1D05" w:rsidRPr="00685DB2">
        <w:rPr>
          <w:rFonts w:ascii="Arial" w:eastAsia="Times New Roman" w:hAnsi="Arial" w:cs="Arial"/>
          <w:color w:val="333333"/>
          <w:kern w:val="0"/>
          <w:sz w:val="18"/>
          <w:szCs w:val="18"/>
          <w14:ligatures w14:val="none"/>
        </w:rPr>
        <w:t>We obtain information on each applicant, limited to sex offender registry information only. Consideration will be given to the following factors relating to the conviction(s) that requires registry on a local, state, or national sex offender registry: The nature and severity of the conviction; The number and types of convictions; The time that has elapsed since the date of conviction; Age of the individual at the time of convictions; Evidence of good tenant history before and/or after the conviction occurred; and any supplemental information related to the individual’s rehabilitation, good conduct, and additional facts or explanations provided by the individual.</w:t>
      </w:r>
      <w:r w:rsidR="006A1D05" w:rsidRPr="00685DB2">
        <w:rPr>
          <w:rFonts w:ascii="Arial" w:eastAsia="Times New Roman" w:hAnsi="Arial" w:cs="Arial"/>
          <w:color w:val="333333"/>
          <w:kern w:val="0"/>
          <w:sz w:val="18"/>
          <w:szCs w:val="18"/>
          <w14:ligatures w14:val="none"/>
        </w:rPr>
        <w:br/>
      </w:r>
      <w:r w:rsidR="003458D6">
        <w:rPr>
          <w:rFonts w:ascii="Arial" w:eastAsia="Times New Roman" w:hAnsi="Arial" w:cs="Arial"/>
          <w:color w:val="333333"/>
          <w:kern w:val="0"/>
          <w:sz w:val="18"/>
          <w:szCs w:val="18"/>
          <w14:ligatures w14:val="none"/>
        </w:rPr>
        <w:br/>
      </w:r>
      <w:r w:rsidR="00E5095C" w:rsidRPr="003458D6">
        <w:rPr>
          <w:rFonts w:ascii="Arial" w:eastAsia="Times New Roman" w:hAnsi="Arial" w:cs="Arial"/>
          <w:b/>
          <w:bCs/>
          <w:color w:val="333333"/>
          <w:kern w:val="0"/>
          <w:sz w:val="18"/>
          <w:szCs w:val="18"/>
          <w14:ligatures w14:val="none"/>
        </w:rPr>
        <w:t>GUARANTORS</w:t>
      </w:r>
      <w:r w:rsidR="00546937" w:rsidRPr="00685DB2">
        <w:rPr>
          <w:rFonts w:ascii="Arial" w:eastAsia="Times New Roman" w:hAnsi="Arial" w:cs="Arial"/>
          <w:color w:val="333333"/>
          <w:kern w:val="0"/>
          <w:sz w:val="18"/>
          <w:szCs w:val="18"/>
          <w14:ligatures w14:val="none"/>
        </w:rPr>
        <w:t xml:space="preserve">. </w:t>
      </w:r>
      <w:r w:rsidR="00E5095C" w:rsidRPr="00685DB2">
        <w:rPr>
          <w:rFonts w:ascii="Arial" w:eastAsia="Times New Roman" w:hAnsi="Arial" w:cs="Arial"/>
          <w:color w:val="333333"/>
          <w:kern w:val="0"/>
          <w:sz w:val="18"/>
          <w:szCs w:val="18"/>
          <w14:ligatures w14:val="none"/>
        </w:rPr>
        <w:t>In the event a guarantor is required, he/she must complete an Application for Residency and meet all of the Guarantor Qualification Criteria and is required to meet 6 times the monthly rent. A guarantor will be fully responsible for the Lease Agreement if the occupying resident(s) default on their financial obligations.</w:t>
      </w:r>
    </w:p>
    <w:p w14:paraId="7AF5127B" w14:textId="77777777" w:rsidR="00E5095C" w:rsidRPr="00685DB2" w:rsidRDefault="00E5095C" w:rsidP="00E5095C">
      <w:pPr>
        <w:spacing w:after="0" w:line="240" w:lineRule="auto"/>
        <w:rPr>
          <w:rFonts w:ascii="Arial" w:eastAsia="Times New Roman" w:hAnsi="Arial" w:cs="Arial"/>
          <w:color w:val="333333"/>
          <w:kern w:val="0"/>
          <w:sz w:val="18"/>
          <w:szCs w:val="18"/>
          <w14:ligatures w14:val="none"/>
        </w:rPr>
      </w:pPr>
      <w:r w:rsidRPr="00685DB2">
        <w:rPr>
          <w:rFonts w:ascii="Arial" w:eastAsia="Times New Roman" w:hAnsi="Arial" w:cs="Arial"/>
          <w:b/>
          <w:bCs/>
          <w:color w:val="333333"/>
          <w:kern w:val="0"/>
          <w:sz w:val="18"/>
          <w:szCs w:val="18"/>
          <w:u w:val="single"/>
          <w14:ligatures w14:val="none"/>
        </w:rPr>
        <w:t>EVALUATION</w:t>
      </w:r>
    </w:p>
    <w:p w14:paraId="642FD3D1" w14:textId="4ECBC8F5" w:rsidR="00CE29BB" w:rsidRDefault="00E5095C" w:rsidP="002C2330">
      <w:pPr>
        <w:spacing w:after="0" w:line="240" w:lineRule="auto"/>
        <w:rPr>
          <w:rFonts w:ascii="Arial" w:eastAsia="Times New Roman" w:hAnsi="Arial" w:cs="Arial"/>
          <w:color w:val="333333"/>
          <w:kern w:val="0"/>
          <w:sz w:val="18"/>
          <w:szCs w:val="18"/>
          <w14:ligatures w14:val="none"/>
        </w:rPr>
      </w:pPr>
      <w:r w:rsidRPr="00685DB2">
        <w:rPr>
          <w:rFonts w:ascii="Arial" w:eastAsia="Times New Roman" w:hAnsi="Arial" w:cs="Arial"/>
          <w:color w:val="333333"/>
          <w:kern w:val="0"/>
          <w:sz w:val="18"/>
          <w:szCs w:val="18"/>
          <w14:ligatures w14:val="none"/>
        </w:rPr>
        <w:t>Management evaluates the above information with a scoring method that weighs the indicators of future rent payment performance.</w:t>
      </w:r>
      <w:r w:rsidR="003458D6">
        <w:rPr>
          <w:rFonts w:ascii="Arial" w:eastAsia="Times New Roman" w:hAnsi="Arial" w:cs="Arial"/>
          <w:color w:val="333333"/>
          <w:kern w:val="0"/>
          <w:sz w:val="18"/>
          <w:szCs w:val="18"/>
          <w14:ligatures w14:val="none"/>
        </w:rPr>
        <w:br/>
      </w:r>
      <w:r w:rsidR="003458D6">
        <w:rPr>
          <w:rFonts w:ascii="Arial" w:eastAsia="Times New Roman" w:hAnsi="Arial" w:cs="Arial"/>
          <w:color w:val="333333"/>
          <w:kern w:val="0"/>
          <w:sz w:val="18"/>
          <w:szCs w:val="18"/>
          <w14:ligatures w14:val="none"/>
        </w:rPr>
        <w:br/>
      </w:r>
      <w:r w:rsidRPr="003458D6">
        <w:rPr>
          <w:rFonts w:ascii="Arial" w:eastAsia="Times New Roman" w:hAnsi="Arial" w:cs="Arial"/>
          <w:b/>
          <w:bCs/>
          <w:color w:val="333333"/>
          <w:kern w:val="0"/>
          <w:sz w:val="18"/>
          <w:szCs w:val="18"/>
          <w14:ligatures w14:val="none"/>
        </w:rPr>
        <w:t>PETS</w:t>
      </w:r>
      <w:r w:rsidR="00546937" w:rsidRPr="00685DB2">
        <w:rPr>
          <w:rFonts w:ascii="Arial" w:eastAsia="Times New Roman" w:hAnsi="Arial" w:cs="Arial"/>
          <w:color w:val="333333"/>
          <w:kern w:val="0"/>
          <w:sz w:val="18"/>
          <w:szCs w:val="18"/>
          <w14:ligatures w14:val="none"/>
        </w:rPr>
        <w:t xml:space="preserve">. </w:t>
      </w:r>
      <w:r w:rsidRPr="00685DB2">
        <w:rPr>
          <w:rFonts w:ascii="Arial" w:eastAsia="Times New Roman" w:hAnsi="Arial" w:cs="Arial"/>
          <w:color w:val="333333"/>
          <w:kern w:val="0"/>
          <w:sz w:val="18"/>
          <w:szCs w:val="18"/>
          <w14:ligatures w14:val="none"/>
        </w:rPr>
        <w:t>Two pets allowed per apartment. A photo of each animal must be taken by management and shot records provided prior to move in</w:t>
      </w:r>
      <w:r w:rsidRPr="00685DB2">
        <w:rPr>
          <w:rFonts w:ascii="Arial" w:eastAsia="Times New Roman" w:hAnsi="Arial" w:cs="Arial"/>
          <w:b/>
          <w:bCs/>
          <w:color w:val="333333"/>
          <w:kern w:val="0"/>
          <w:sz w:val="18"/>
          <w:szCs w:val="18"/>
          <w14:ligatures w14:val="none"/>
        </w:rPr>
        <w:t>. </w:t>
      </w:r>
      <w:r w:rsidRPr="00685DB2">
        <w:rPr>
          <w:rFonts w:ascii="Arial" w:eastAsia="Times New Roman" w:hAnsi="Arial" w:cs="Arial"/>
          <w:color w:val="333333"/>
          <w:kern w:val="0"/>
          <w:sz w:val="18"/>
          <w:szCs w:val="18"/>
          <w14:ligatures w14:val="none"/>
        </w:rPr>
        <w:t>Breed restrictions apply.</w:t>
      </w:r>
      <w:r w:rsidRPr="00685DB2">
        <w:rPr>
          <w:rFonts w:ascii="Arial" w:eastAsia="Times New Roman" w:hAnsi="Arial" w:cs="Arial"/>
          <w:b/>
          <w:bCs/>
          <w:color w:val="333333"/>
          <w:kern w:val="0"/>
          <w:sz w:val="18"/>
          <w:szCs w:val="18"/>
          <w14:ligatures w14:val="none"/>
        </w:rPr>
        <w:t> Per Pet:</w:t>
      </w:r>
      <w:r w:rsidRPr="00685DB2">
        <w:rPr>
          <w:rFonts w:ascii="Arial" w:eastAsia="Times New Roman" w:hAnsi="Arial" w:cs="Arial"/>
          <w:color w:val="333333"/>
          <w:kern w:val="0"/>
          <w:sz w:val="18"/>
          <w:szCs w:val="18"/>
          <w14:ligatures w14:val="none"/>
        </w:rPr>
        <w:t> $</w:t>
      </w:r>
      <w:r w:rsidR="00E20F80">
        <w:rPr>
          <w:rFonts w:ascii="Arial" w:eastAsia="Times New Roman" w:hAnsi="Arial" w:cs="Arial"/>
          <w:color w:val="333333"/>
          <w:kern w:val="0"/>
          <w:sz w:val="18"/>
          <w:szCs w:val="18"/>
          <w14:ligatures w14:val="none"/>
        </w:rPr>
        <w:t>50</w:t>
      </w:r>
      <w:r w:rsidRPr="00685DB2">
        <w:rPr>
          <w:rFonts w:ascii="Arial" w:eastAsia="Times New Roman" w:hAnsi="Arial" w:cs="Arial"/>
          <w:color w:val="333333"/>
          <w:kern w:val="0"/>
          <w:sz w:val="18"/>
          <w:szCs w:val="18"/>
          <w14:ligatures w14:val="none"/>
        </w:rPr>
        <w:t xml:space="preserve"> monthly pet rent per pet.</w:t>
      </w:r>
      <w:r w:rsidR="00C16BB7" w:rsidRPr="00685DB2">
        <w:rPr>
          <w:rFonts w:ascii="Arial" w:eastAsia="Times New Roman" w:hAnsi="Arial" w:cs="Arial"/>
          <w:color w:val="333333"/>
          <w:kern w:val="0"/>
          <w:sz w:val="18"/>
          <w:szCs w:val="18"/>
          <w14:ligatures w14:val="none"/>
        </w:rPr>
        <w:t xml:space="preserve"> And $250 pet deposit.</w:t>
      </w:r>
      <w:r w:rsidR="00C16BB7" w:rsidRPr="00685DB2">
        <w:rPr>
          <w:rFonts w:ascii="Arial" w:eastAsia="Times New Roman" w:hAnsi="Arial" w:cs="Arial"/>
          <w:color w:val="333333"/>
          <w:kern w:val="0"/>
          <w:sz w:val="18"/>
          <w:szCs w:val="18"/>
          <w14:ligatures w14:val="none"/>
        </w:rPr>
        <w:br/>
        <w:t>The following breeds are restricted from this community. Add</w:t>
      </w:r>
      <w:r w:rsidR="00C04283" w:rsidRPr="00685DB2">
        <w:rPr>
          <w:rFonts w:ascii="Arial" w:eastAsia="Times New Roman" w:hAnsi="Arial" w:cs="Arial"/>
          <w:color w:val="333333"/>
          <w:kern w:val="0"/>
          <w:sz w:val="18"/>
          <w:szCs w:val="18"/>
          <w14:ligatures w14:val="none"/>
        </w:rPr>
        <w:t xml:space="preserve">itional pet and breed restrictions may apply at this community. If you have pets, please </w:t>
      </w:r>
      <w:r w:rsidR="00926786" w:rsidRPr="00685DB2">
        <w:rPr>
          <w:rFonts w:ascii="Arial" w:eastAsia="Times New Roman" w:hAnsi="Arial" w:cs="Arial"/>
          <w:color w:val="333333"/>
          <w:kern w:val="0"/>
          <w:sz w:val="18"/>
          <w:szCs w:val="18"/>
          <w14:ligatures w14:val="none"/>
        </w:rPr>
        <w:t xml:space="preserve">check with your leasing professional for more information. These restrictions, deposits, and pet rent requirements do not apply to </w:t>
      </w:r>
      <w:r w:rsidR="00DF6521" w:rsidRPr="00685DB2">
        <w:rPr>
          <w:rFonts w:ascii="Arial" w:eastAsia="Times New Roman" w:hAnsi="Arial" w:cs="Arial"/>
          <w:color w:val="333333"/>
          <w:kern w:val="0"/>
          <w:sz w:val="18"/>
          <w:szCs w:val="18"/>
          <w14:ligatures w14:val="none"/>
        </w:rPr>
        <w:t xml:space="preserve">qualified assistance animals. </w:t>
      </w:r>
      <w:r w:rsidR="000A490D">
        <w:rPr>
          <w:rFonts w:ascii="Arial" w:eastAsia="Times New Roman" w:hAnsi="Arial" w:cs="Arial"/>
          <w:color w:val="333333"/>
          <w:kern w:val="0"/>
          <w:sz w:val="18"/>
          <w:szCs w:val="18"/>
          <w14:ligatures w14:val="none"/>
        </w:rPr>
        <w:t xml:space="preserve">Breed Restrictions: </w:t>
      </w:r>
      <w:r w:rsidR="00DF6521" w:rsidRPr="00685DB2">
        <w:rPr>
          <w:rFonts w:ascii="Arial" w:eastAsia="Times New Roman" w:hAnsi="Arial" w:cs="Arial"/>
          <w:color w:val="333333"/>
          <w:kern w:val="0"/>
          <w:sz w:val="18"/>
          <w:szCs w:val="18"/>
          <w14:ligatures w14:val="none"/>
        </w:rPr>
        <w:t>Pit Bull</w:t>
      </w:r>
      <w:r w:rsidR="00E70EC9" w:rsidRPr="00685DB2">
        <w:rPr>
          <w:rFonts w:ascii="Arial" w:eastAsia="Times New Roman" w:hAnsi="Arial" w:cs="Arial"/>
          <w:color w:val="333333"/>
          <w:kern w:val="0"/>
          <w:sz w:val="18"/>
          <w:szCs w:val="18"/>
          <w14:ligatures w14:val="none"/>
        </w:rPr>
        <w:t xml:space="preserve"> Terriers/Staffordshire Terries, Doberman Pinschers, Presa Canarios, Alaskan Malamutes, Rottweilers, Chows, Akitas, Wolf-hybrids, and any exotic animals.</w:t>
      </w:r>
      <w:r w:rsidR="00BC51EA" w:rsidRPr="00685DB2">
        <w:rPr>
          <w:rFonts w:ascii="Arial" w:eastAsia="Times New Roman" w:hAnsi="Arial" w:cs="Arial"/>
          <w:color w:val="333333"/>
          <w:kern w:val="0"/>
          <w:sz w:val="18"/>
          <w:szCs w:val="18"/>
          <w14:ligatures w14:val="none"/>
        </w:rPr>
        <w:br/>
      </w:r>
      <w:r w:rsidR="003458D6">
        <w:rPr>
          <w:rFonts w:ascii="Arial" w:eastAsia="Times New Roman" w:hAnsi="Arial" w:cs="Arial"/>
          <w:color w:val="333333"/>
          <w:kern w:val="0"/>
          <w:sz w:val="18"/>
          <w:szCs w:val="18"/>
          <w14:ligatures w14:val="none"/>
        </w:rPr>
        <w:br/>
      </w:r>
      <w:r w:rsidR="00CE29BB" w:rsidRPr="003458D6">
        <w:rPr>
          <w:rFonts w:ascii="Arial" w:eastAsia="Times New Roman" w:hAnsi="Arial" w:cs="Arial"/>
          <w:b/>
          <w:bCs/>
          <w:color w:val="333333"/>
          <w:kern w:val="0"/>
          <w:sz w:val="18"/>
          <w:szCs w:val="18"/>
          <w14:ligatures w14:val="none"/>
        </w:rPr>
        <w:t>RENTER’S INSURANCE REQUIREMENT</w:t>
      </w:r>
      <w:r w:rsidR="00546937" w:rsidRPr="00685DB2">
        <w:rPr>
          <w:rFonts w:ascii="Arial" w:eastAsia="Times New Roman" w:hAnsi="Arial" w:cs="Arial"/>
          <w:color w:val="333333"/>
          <w:kern w:val="0"/>
          <w:sz w:val="18"/>
          <w:szCs w:val="18"/>
          <w14:ligatures w14:val="none"/>
        </w:rPr>
        <w:t xml:space="preserve">. </w:t>
      </w:r>
      <w:r w:rsidR="00CE29BB" w:rsidRPr="00685DB2">
        <w:rPr>
          <w:rFonts w:ascii="Arial" w:eastAsia="Times New Roman" w:hAnsi="Arial" w:cs="Arial"/>
          <w:color w:val="333333"/>
          <w:kern w:val="0"/>
          <w:sz w:val="18"/>
          <w:szCs w:val="18"/>
          <w14:ligatures w14:val="none"/>
        </w:rPr>
        <w:t xml:space="preserve">You may be required to carry a minimum of $100,000 Personal Liability Insurance coverage. To satisfy this requirement, you must provide evidence of insurance coverage at initial lease signing and maintain this coverage throughout the entire term of your residency. In addition, we may require that you add our community as an “Interested Party,” “Party of Interest,” or similar language. Your lease will have additional details about the insurance requirements. </w:t>
      </w:r>
      <w:r w:rsidR="00F1524D" w:rsidRPr="00685DB2">
        <w:rPr>
          <w:rFonts w:ascii="Arial" w:eastAsia="Times New Roman" w:hAnsi="Arial" w:cs="Arial"/>
          <w:color w:val="333333"/>
          <w:kern w:val="0"/>
          <w:sz w:val="18"/>
          <w:szCs w:val="18"/>
          <w14:ligatures w14:val="none"/>
        </w:rPr>
        <w:br/>
      </w:r>
      <w:r w:rsidR="003458D6">
        <w:rPr>
          <w:rFonts w:ascii="Arial" w:eastAsia="Times New Roman" w:hAnsi="Arial" w:cs="Arial"/>
          <w:color w:val="333333"/>
          <w:kern w:val="0"/>
          <w:sz w:val="18"/>
          <w:szCs w:val="18"/>
          <w14:ligatures w14:val="none"/>
        </w:rPr>
        <w:br/>
      </w:r>
      <w:r w:rsidR="00F1524D" w:rsidRPr="003458D6">
        <w:rPr>
          <w:rFonts w:ascii="Arial" w:eastAsia="Times New Roman" w:hAnsi="Arial" w:cs="Arial"/>
          <w:b/>
          <w:bCs/>
          <w:color w:val="333333"/>
          <w:kern w:val="0"/>
          <w:sz w:val="18"/>
          <w:szCs w:val="18"/>
          <w14:ligatures w14:val="none"/>
        </w:rPr>
        <w:t>F</w:t>
      </w:r>
      <w:r w:rsidR="00CE29BB" w:rsidRPr="003458D6">
        <w:rPr>
          <w:rFonts w:ascii="Arial" w:eastAsia="Times New Roman" w:hAnsi="Arial" w:cs="Arial"/>
          <w:b/>
          <w:bCs/>
          <w:color w:val="333333"/>
          <w:kern w:val="0"/>
          <w:sz w:val="18"/>
          <w:szCs w:val="18"/>
          <w14:ligatures w14:val="none"/>
        </w:rPr>
        <w:t>AIR HOUSING STATEMENT</w:t>
      </w:r>
      <w:r w:rsidR="00546937" w:rsidRPr="00685DB2">
        <w:rPr>
          <w:rFonts w:ascii="Arial" w:eastAsia="Times New Roman" w:hAnsi="Arial" w:cs="Arial"/>
          <w:color w:val="333333"/>
          <w:kern w:val="0"/>
          <w:sz w:val="18"/>
          <w:szCs w:val="18"/>
          <w14:ligatures w14:val="none"/>
        </w:rPr>
        <w:t xml:space="preserve">. </w:t>
      </w:r>
      <w:r w:rsidR="00F1524D" w:rsidRPr="00685DB2">
        <w:rPr>
          <w:rFonts w:ascii="Arial" w:eastAsia="Times New Roman" w:hAnsi="Arial" w:cs="Arial"/>
          <w:color w:val="333333"/>
          <w:kern w:val="0"/>
          <w:sz w:val="18"/>
          <w:szCs w:val="18"/>
          <w14:ligatures w14:val="none"/>
        </w:rPr>
        <w:t xml:space="preserve">MACK Property Management </w:t>
      </w:r>
      <w:r w:rsidR="00CE29BB" w:rsidRPr="00685DB2">
        <w:rPr>
          <w:rFonts w:ascii="Arial" w:eastAsia="Times New Roman" w:hAnsi="Arial" w:cs="Arial"/>
          <w:color w:val="333333"/>
          <w:kern w:val="0"/>
          <w:sz w:val="18"/>
          <w:szCs w:val="18"/>
          <w14:ligatures w14:val="none"/>
        </w:rPr>
        <w:t xml:space="preserve">is committed to compliance with all federal, state, and local fair housing laws. </w:t>
      </w:r>
      <w:r w:rsidR="001F45E9" w:rsidRPr="00685DB2">
        <w:rPr>
          <w:rFonts w:ascii="Arial" w:eastAsia="Times New Roman" w:hAnsi="Arial" w:cs="Arial"/>
          <w:color w:val="333333"/>
          <w:kern w:val="0"/>
          <w:sz w:val="18"/>
          <w:szCs w:val="18"/>
          <w14:ligatures w14:val="none"/>
        </w:rPr>
        <w:t>MACK Property Management</w:t>
      </w:r>
      <w:r w:rsidR="00CE29BB" w:rsidRPr="00685DB2">
        <w:rPr>
          <w:rFonts w:ascii="Arial" w:eastAsia="Times New Roman" w:hAnsi="Arial" w:cs="Arial"/>
          <w:color w:val="333333"/>
          <w:kern w:val="0"/>
          <w:sz w:val="18"/>
          <w:szCs w:val="18"/>
          <w14:ligatures w14:val="none"/>
        </w:rPr>
        <w:t xml:space="preserve"> will not discriminate against any person because of race, color, religion, national origin, sex, familial status, disability, or any other specific classes protected by applicable laws. </w:t>
      </w:r>
      <w:r w:rsidR="001F45E9" w:rsidRPr="00685DB2">
        <w:rPr>
          <w:rFonts w:ascii="Arial" w:eastAsia="Times New Roman" w:hAnsi="Arial" w:cs="Arial"/>
          <w:color w:val="333333"/>
          <w:kern w:val="0"/>
          <w:sz w:val="18"/>
          <w:szCs w:val="18"/>
          <w14:ligatures w14:val="none"/>
        </w:rPr>
        <w:t>MACK Property Management</w:t>
      </w:r>
      <w:r w:rsidR="00CE29BB" w:rsidRPr="00685DB2">
        <w:rPr>
          <w:rFonts w:ascii="Arial" w:eastAsia="Times New Roman" w:hAnsi="Arial" w:cs="Arial"/>
          <w:color w:val="333333"/>
          <w:kern w:val="0"/>
          <w:sz w:val="18"/>
          <w:szCs w:val="18"/>
          <w14:ligatures w14:val="none"/>
        </w:rPr>
        <w:t xml:space="preserve"> will allow any reasonable accommodation or reasonable modification based upon a disability-related need. The person requesting any reasonable modification may be responsible for the related expense. </w:t>
      </w:r>
      <w:r w:rsidR="001F45E9" w:rsidRPr="00685DB2">
        <w:rPr>
          <w:rFonts w:ascii="Arial" w:eastAsia="Times New Roman" w:hAnsi="Arial" w:cs="Arial"/>
          <w:color w:val="333333"/>
          <w:kern w:val="0"/>
          <w:sz w:val="18"/>
          <w:szCs w:val="18"/>
          <w14:ligatures w14:val="none"/>
        </w:rPr>
        <w:br/>
      </w:r>
      <w:r w:rsidR="003458D6">
        <w:rPr>
          <w:rFonts w:ascii="Arial" w:eastAsia="Times New Roman" w:hAnsi="Arial" w:cs="Arial"/>
          <w:color w:val="333333"/>
          <w:kern w:val="0"/>
          <w:sz w:val="18"/>
          <w:szCs w:val="18"/>
          <w14:ligatures w14:val="none"/>
        </w:rPr>
        <w:br/>
      </w:r>
      <w:r w:rsidR="00CE29BB" w:rsidRPr="003458D6">
        <w:rPr>
          <w:rFonts w:ascii="Arial" w:eastAsia="Times New Roman" w:hAnsi="Arial" w:cs="Arial"/>
          <w:b/>
          <w:bCs/>
          <w:color w:val="333333"/>
          <w:kern w:val="0"/>
          <w:sz w:val="18"/>
          <w:szCs w:val="18"/>
          <w14:ligatures w14:val="none"/>
        </w:rPr>
        <w:t>DATA AND COMMUNICATION</w:t>
      </w:r>
      <w:r w:rsidR="00546937" w:rsidRPr="00685DB2">
        <w:rPr>
          <w:rFonts w:ascii="Arial" w:eastAsia="Times New Roman" w:hAnsi="Arial" w:cs="Arial"/>
          <w:color w:val="333333"/>
          <w:kern w:val="0"/>
          <w:sz w:val="18"/>
          <w:szCs w:val="18"/>
          <w14:ligatures w14:val="none"/>
        </w:rPr>
        <w:t>.</w:t>
      </w:r>
      <w:r w:rsidR="00CE29BB" w:rsidRPr="00685DB2">
        <w:rPr>
          <w:rFonts w:ascii="Arial" w:eastAsia="Times New Roman" w:hAnsi="Arial" w:cs="Arial"/>
          <w:color w:val="333333"/>
          <w:kern w:val="0"/>
          <w:sz w:val="18"/>
          <w:szCs w:val="18"/>
          <w14:ligatures w14:val="none"/>
        </w:rPr>
        <w:t xml:space="preserve"> You understand and accept that we may collect, retain, use, transfer, and disclose personal information, such as the first name, last name, email address, and phone number of you or your occupants in the unit. We may collect, </w:t>
      </w:r>
      <w:r w:rsidR="00CE29BB" w:rsidRPr="00685DB2">
        <w:rPr>
          <w:rFonts w:ascii="Arial" w:eastAsia="Times New Roman" w:hAnsi="Arial" w:cs="Arial"/>
          <w:color w:val="333333"/>
          <w:kern w:val="0"/>
          <w:sz w:val="18"/>
          <w:szCs w:val="18"/>
          <w14:ligatures w14:val="none"/>
        </w:rPr>
        <w:lastRenderedPageBreak/>
        <w:t xml:space="preserve">retain, and use that information, or disclose that information to third parties to, among other things, (a) operate the Property; (b) provide services consistent with the Lease; (c) refer you to third parties that provide products or services that may be of interest to you or your occupants in the unit; (d) collect debts; and (e) conduct and analyze resident surveys. Please review the privacy policy of the owner’s authorized agent at the time of residence for a discussion of the treatment of information during your lease. The current policy may be viewed at </w:t>
      </w:r>
      <w:r w:rsidR="004101F6" w:rsidRPr="00685DB2">
        <w:rPr>
          <w:rFonts w:ascii="Arial" w:eastAsia="Times New Roman" w:hAnsi="Arial" w:cs="Arial"/>
          <w:color w:val="333333"/>
          <w:kern w:val="0"/>
          <w:sz w:val="18"/>
          <w:szCs w:val="18"/>
          <w14:ligatures w14:val="none"/>
        </w:rPr>
        <w:t>your lease agreement</w:t>
      </w:r>
      <w:r w:rsidR="00CE29BB" w:rsidRPr="00685DB2">
        <w:rPr>
          <w:rFonts w:ascii="Arial" w:eastAsia="Times New Roman" w:hAnsi="Arial" w:cs="Arial"/>
          <w:color w:val="333333"/>
          <w:kern w:val="0"/>
          <w:sz w:val="18"/>
          <w:szCs w:val="18"/>
          <w14:ligatures w14:val="none"/>
        </w:rPr>
        <w:t xml:space="preserve">. By providing an email address or cell phone number, you consent to receive communications regarding marketing materials, promotional offers, and your application status via e-mail, voicemail, calls, text, and/or any other means. You acknowledge and agree that this authorization is made voluntarily. The permissions and consents granted herein apply to the owner of the community and the owner’s authorized agents/representatives, including its property manager, and will continue even after your lease expires, the owner of the community sells the community, or the property manager no longer manages the community. </w:t>
      </w:r>
      <w:r w:rsidR="00002A7F" w:rsidRPr="00685DB2">
        <w:rPr>
          <w:rFonts w:ascii="Arial" w:eastAsia="Times New Roman" w:hAnsi="Arial" w:cs="Arial"/>
          <w:color w:val="333333"/>
          <w:kern w:val="0"/>
          <w:sz w:val="18"/>
          <w:szCs w:val="18"/>
          <w14:ligatures w14:val="none"/>
        </w:rPr>
        <w:br/>
      </w:r>
      <w:r w:rsidR="002C2330">
        <w:rPr>
          <w:rFonts w:ascii="Arial" w:eastAsia="Times New Roman" w:hAnsi="Arial" w:cs="Arial"/>
          <w:color w:val="333333"/>
          <w:kern w:val="0"/>
          <w:sz w:val="18"/>
          <w:szCs w:val="18"/>
          <w14:ligatures w14:val="none"/>
        </w:rPr>
        <w:br/>
      </w:r>
      <w:r w:rsidR="00002A7F" w:rsidRPr="002C2330">
        <w:rPr>
          <w:rFonts w:ascii="Arial" w:eastAsia="Times New Roman" w:hAnsi="Arial" w:cs="Arial"/>
          <w:b/>
          <w:bCs/>
          <w:color w:val="333333"/>
          <w:kern w:val="0"/>
          <w:sz w:val="18"/>
          <w:szCs w:val="18"/>
          <w14:ligatures w14:val="none"/>
        </w:rPr>
        <w:t>R</w:t>
      </w:r>
      <w:r w:rsidR="00CE29BB" w:rsidRPr="002C2330">
        <w:rPr>
          <w:rFonts w:ascii="Arial" w:eastAsia="Times New Roman" w:hAnsi="Arial" w:cs="Arial"/>
          <w:b/>
          <w:bCs/>
          <w:color w:val="333333"/>
          <w:kern w:val="0"/>
          <w:sz w:val="18"/>
          <w:szCs w:val="18"/>
          <w14:ligatures w14:val="none"/>
        </w:rPr>
        <w:t>ENTAL RATES AND LEASE TERMS</w:t>
      </w:r>
      <w:r w:rsidR="00CE29BB" w:rsidRPr="00685DB2">
        <w:rPr>
          <w:rFonts w:ascii="Arial" w:eastAsia="Times New Roman" w:hAnsi="Arial" w:cs="Arial"/>
          <w:color w:val="333333"/>
          <w:kern w:val="0"/>
          <w:sz w:val="18"/>
          <w:szCs w:val="18"/>
          <w14:ligatures w14:val="none"/>
        </w:rPr>
        <w:t xml:space="preserve">. Original rental rate quotes will be honored for 2 business days. The rental rate quote is associated with the apartment home's availability at the time of your quote, move-in date, and lease term requested. Any changes to the time of the quote, your move-in date, or lease term may require a revised rental rate quote which may result in a different monthly rental rate. </w:t>
      </w:r>
      <w:r w:rsidR="00002A7F" w:rsidRPr="00685DB2">
        <w:rPr>
          <w:rFonts w:ascii="Arial" w:eastAsia="Times New Roman" w:hAnsi="Arial" w:cs="Arial"/>
          <w:color w:val="333333"/>
          <w:kern w:val="0"/>
          <w:sz w:val="18"/>
          <w:szCs w:val="18"/>
          <w14:ligatures w14:val="none"/>
        </w:rPr>
        <w:br/>
      </w:r>
      <w:r w:rsidR="002C2330">
        <w:rPr>
          <w:rFonts w:ascii="Arial" w:eastAsia="Times New Roman" w:hAnsi="Arial" w:cs="Arial"/>
          <w:color w:val="333333"/>
          <w:kern w:val="0"/>
          <w:sz w:val="18"/>
          <w:szCs w:val="18"/>
          <w14:ligatures w14:val="none"/>
        </w:rPr>
        <w:br/>
      </w:r>
      <w:r w:rsidR="00CE29BB" w:rsidRPr="002C2330">
        <w:rPr>
          <w:rFonts w:ascii="Arial" w:eastAsia="Times New Roman" w:hAnsi="Arial" w:cs="Arial"/>
          <w:b/>
          <w:bCs/>
          <w:color w:val="333333"/>
          <w:kern w:val="0"/>
          <w:sz w:val="18"/>
          <w:szCs w:val="18"/>
          <w14:ligatures w14:val="none"/>
        </w:rPr>
        <w:t>FALSIFICATION OF APPLICATION</w:t>
      </w:r>
      <w:r w:rsidR="00CE29BB" w:rsidRPr="00685DB2">
        <w:rPr>
          <w:rFonts w:ascii="Arial" w:eastAsia="Times New Roman" w:hAnsi="Arial" w:cs="Arial"/>
          <w:color w:val="333333"/>
          <w:kern w:val="0"/>
          <w:sz w:val="18"/>
          <w:szCs w:val="18"/>
          <w14:ligatures w14:val="none"/>
        </w:rPr>
        <w:t xml:space="preserve">: Any false statements or false information included in an application may result in denial of the application. </w:t>
      </w:r>
      <w:r w:rsidR="005045E2" w:rsidRPr="00685DB2">
        <w:rPr>
          <w:rFonts w:ascii="Arial" w:eastAsia="Times New Roman" w:hAnsi="Arial" w:cs="Arial"/>
          <w:color w:val="333333"/>
          <w:kern w:val="0"/>
          <w:sz w:val="18"/>
          <w:szCs w:val="18"/>
          <w14:ligatures w14:val="none"/>
        </w:rPr>
        <w:br/>
      </w:r>
      <w:r w:rsidR="002C2330">
        <w:rPr>
          <w:rFonts w:ascii="Arial" w:eastAsia="Times New Roman" w:hAnsi="Arial" w:cs="Arial"/>
          <w:color w:val="333333"/>
          <w:kern w:val="0"/>
          <w:sz w:val="18"/>
          <w:szCs w:val="18"/>
          <w14:ligatures w14:val="none"/>
        </w:rPr>
        <w:br/>
      </w:r>
      <w:r w:rsidR="00CE29BB" w:rsidRPr="002C2330">
        <w:rPr>
          <w:rFonts w:ascii="Arial" w:eastAsia="Times New Roman" w:hAnsi="Arial" w:cs="Arial"/>
          <w:b/>
          <w:bCs/>
          <w:color w:val="333333"/>
          <w:kern w:val="0"/>
          <w:sz w:val="18"/>
          <w:szCs w:val="18"/>
          <w14:ligatures w14:val="none"/>
        </w:rPr>
        <w:t>APPLICANT APPROVAL ACKNOWLEDGMENT</w:t>
      </w:r>
      <w:r w:rsidR="00CE29BB" w:rsidRPr="00685DB2">
        <w:rPr>
          <w:rFonts w:ascii="Arial" w:eastAsia="Times New Roman" w:hAnsi="Arial" w:cs="Arial"/>
          <w:color w:val="333333"/>
          <w:kern w:val="0"/>
          <w:sz w:val="18"/>
          <w:szCs w:val="18"/>
          <w14:ligatures w14:val="none"/>
        </w:rPr>
        <w:t>. Applicant acknowledges and agrees that the criteria referenced above will be considered in the qualification process. Applicants who do not meet the requirements referenced above will be declined or be subject to additional requirements, including, but not limited to, additional fees, deposits, rent or providing a guarantor.</w:t>
      </w:r>
    </w:p>
    <w:p w14:paraId="7E3A804F" w14:textId="77777777" w:rsidR="002C2330" w:rsidRPr="00685DB2" w:rsidRDefault="002C2330" w:rsidP="002C2330">
      <w:pPr>
        <w:spacing w:after="0" w:line="240" w:lineRule="auto"/>
        <w:rPr>
          <w:rFonts w:ascii="Arial" w:eastAsia="Times New Roman" w:hAnsi="Arial" w:cs="Arial"/>
          <w:color w:val="333333"/>
          <w:kern w:val="0"/>
          <w:sz w:val="18"/>
          <w:szCs w:val="18"/>
          <w14:ligatures w14:val="none"/>
        </w:rPr>
      </w:pPr>
    </w:p>
    <w:p w14:paraId="3FDBF6DB" w14:textId="65D872E8" w:rsidR="00E5095C" w:rsidRPr="00685DB2" w:rsidRDefault="00E5095C" w:rsidP="00E5095C">
      <w:pPr>
        <w:spacing w:after="0" w:line="240" w:lineRule="auto"/>
        <w:rPr>
          <w:rFonts w:ascii="Arial" w:eastAsia="Times New Roman" w:hAnsi="Arial" w:cs="Arial"/>
          <w:color w:val="333333"/>
          <w:kern w:val="0"/>
          <w:sz w:val="18"/>
          <w:szCs w:val="18"/>
          <w14:ligatures w14:val="none"/>
        </w:rPr>
      </w:pPr>
      <w:r w:rsidRPr="00685DB2">
        <w:rPr>
          <w:rFonts w:ascii="Arial" w:eastAsia="Times New Roman" w:hAnsi="Arial" w:cs="Arial"/>
          <w:b/>
          <w:bCs/>
          <w:color w:val="333333"/>
          <w:kern w:val="0"/>
          <w:sz w:val="18"/>
          <w:szCs w:val="18"/>
          <w14:ligatures w14:val="none"/>
        </w:rPr>
        <w:t>APPLICATION FEE:    </w:t>
      </w:r>
      <w:r w:rsidRPr="00685DB2">
        <w:rPr>
          <w:rFonts w:ascii="Arial" w:eastAsia="Times New Roman" w:hAnsi="Arial" w:cs="Arial"/>
          <w:color w:val="333333"/>
          <w:kern w:val="0"/>
          <w:sz w:val="18"/>
          <w:szCs w:val="18"/>
          <w14:ligatures w14:val="none"/>
        </w:rPr>
        <w:t>$</w:t>
      </w:r>
      <w:r w:rsidR="00956965" w:rsidRPr="00685DB2">
        <w:rPr>
          <w:rFonts w:ascii="Arial" w:eastAsia="Times New Roman" w:hAnsi="Arial" w:cs="Arial"/>
          <w:color w:val="333333"/>
          <w:kern w:val="0"/>
          <w:sz w:val="18"/>
          <w:szCs w:val="18"/>
          <w14:ligatures w14:val="none"/>
        </w:rPr>
        <w:t>31</w:t>
      </w:r>
      <w:r w:rsidRPr="00685DB2">
        <w:rPr>
          <w:rFonts w:ascii="Arial" w:eastAsia="Times New Roman" w:hAnsi="Arial" w:cs="Arial"/>
          <w:color w:val="333333"/>
          <w:kern w:val="0"/>
          <w:sz w:val="18"/>
          <w:szCs w:val="18"/>
          <w14:ligatures w14:val="none"/>
        </w:rPr>
        <w:t>.00 per individual Applicant – Non-Refundable</w:t>
      </w:r>
    </w:p>
    <w:p w14:paraId="749A13F6" w14:textId="116A9A0C" w:rsidR="00E5095C" w:rsidRDefault="00E5095C" w:rsidP="00E5095C">
      <w:pPr>
        <w:spacing w:after="0" w:line="240" w:lineRule="auto"/>
        <w:rPr>
          <w:rFonts w:ascii="Arial" w:eastAsia="Times New Roman" w:hAnsi="Arial" w:cs="Arial"/>
          <w:color w:val="333333"/>
          <w:kern w:val="0"/>
          <w:sz w:val="18"/>
          <w:szCs w:val="18"/>
          <w14:ligatures w14:val="none"/>
        </w:rPr>
      </w:pPr>
      <w:r w:rsidRPr="00685DB2">
        <w:rPr>
          <w:rFonts w:ascii="Arial" w:eastAsia="Times New Roman" w:hAnsi="Arial" w:cs="Arial"/>
          <w:b/>
          <w:bCs/>
          <w:color w:val="333333"/>
          <w:kern w:val="0"/>
          <w:sz w:val="18"/>
          <w:szCs w:val="18"/>
          <w14:ligatures w14:val="none"/>
        </w:rPr>
        <w:t>SECURITY DEPOSIT</w:t>
      </w:r>
      <w:r w:rsidRPr="00685DB2">
        <w:rPr>
          <w:rFonts w:ascii="Arial" w:eastAsia="Times New Roman" w:hAnsi="Arial" w:cs="Arial"/>
          <w:color w:val="333333"/>
          <w:kern w:val="0"/>
          <w:sz w:val="18"/>
          <w:szCs w:val="18"/>
          <w14:ligatures w14:val="none"/>
        </w:rPr>
        <w:t>:   $2</w:t>
      </w:r>
      <w:r w:rsidR="003F1126" w:rsidRPr="00685DB2">
        <w:rPr>
          <w:rFonts w:ascii="Arial" w:eastAsia="Times New Roman" w:hAnsi="Arial" w:cs="Arial"/>
          <w:color w:val="333333"/>
          <w:kern w:val="0"/>
          <w:sz w:val="18"/>
          <w:szCs w:val="18"/>
          <w14:ligatures w14:val="none"/>
        </w:rPr>
        <w:t>3</w:t>
      </w:r>
      <w:r w:rsidRPr="00685DB2">
        <w:rPr>
          <w:rFonts w:ascii="Arial" w:eastAsia="Times New Roman" w:hAnsi="Arial" w:cs="Arial"/>
          <w:color w:val="333333"/>
          <w:kern w:val="0"/>
          <w:sz w:val="18"/>
          <w:szCs w:val="18"/>
          <w14:ligatures w14:val="none"/>
        </w:rPr>
        <w:t>0.00 is charged at application -Please Note: Upon possible denial and/or cancellation, a request for refund may take up to 14 days. </w:t>
      </w:r>
    </w:p>
    <w:p w14:paraId="2B1F2C52" w14:textId="77777777" w:rsidR="005C2DC7" w:rsidRPr="00685DB2" w:rsidRDefault="005C2DC7" w:rsidP="00E5095C">
      <w:pPr>
        <w:spacing w:after="0" w:line="240" w:lineRule="auto"/>
        <w:rPr>
          <w:rFonts w:ascii="Arial" w:eastAsia="Times New Roman" w:hAnsi="Arial" w:cs="Arial"/>
          <w:color w:val="333333"/>
          <w:kern w:val="0"/>
          <w:sz w:val="18"/>
          <w:szCs w:val="18"/>
          <w14:ligatures w14:val="none"/>
        </w:rPr>
      </w:pPr>
    </w:p>
    <w:p w14:paraId="55FCAD7E" w14:textId="77777777" w:rsidR="00E5095C" w:rsidRPr="00685DB2" w:rsidRDefault="00E5095C" w:rsidP="00E5095C">
      <w:pPr>
        <w:spacing w:after="0" w:line="240" w:lineRule="auto"/>
        <w:rPr>
          <w:rFonts w:ascii="Arial" w:eastAsia="Times New Roman" w:hAnsi="Arial" w:cs="Arial"/>
          <w:color w:val="333333"/>
          <w:kern w:val="0"/>
          <w:sz w:val="18"/>
          <w:szCs w:val="18"/>
          <w14:ligatures w14:val="none"/>
        </w:rPr>
      </w:pPr>
      <w:r w:rsidRPr="00685DB2">
        <w:rPr>
          <w:rFonts w:ascii="Arial" w:eastAsia="Times New Roman" w:hAnsi="Arial" w:cs="Arial"/>
          <w:b/>
          <w:bCs/>
          <w:color w:val="333333"/>
          <w:kern w:val="0"/>
          <w:sz w:val="18"/>
          <w:szCs w:val="18"/>
          <w14:ligatures w14:val="none"/>
        </w:rPr>
        <w:t>This is to confirm that by signing below, I read and fully understand the above Resident Qualification Criteria:</w:t>
      </w:r>
    </w:p>
    <w:p w14:paraId="15D06A3B" w14:textId="77777777" w:rsidR="00FA3DAE" w:rsidRDefault="00FA3DAE"/>
    <w:sectPr w:rsidR="00FA3DAE" w:rsidSect="00685DB2">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89831" w14:textId="77777777" w:rsidR="007B3547" w:rsidRDefault="007B3547" w:rsidP="00B578D0">
      <w:pPr>
        <w:spacing w:after="0" w:line="240" w:lineRule="auto"/>
      </w:pPr>
      <w:r>
        <w:separator/>
      </w:r>
    </w:p>
  </w:endnote>
  <w:endnote w:type="continuationSeparator" w:id="0">
    <w:p w14:paraId="1BA496AB" w14:textId="77777777" w:rsidR="007B3547" w:rsidRDefault="007B3547" w:rsidP="00B5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98113" w14:textId="77777777" w:rsidR="007B3547" w:rsidRDefault="007B3547" w:rsidP="00B578D0">
      <w:pPr>
        <w:spacing w:after="0" w:line="240" w:lineRule="auto"/>
      </w:pPr>
      <w:r>
        <w:separator/>
      </w:r>
    </w:p>
  </w:footnote>
  <w:footnote w:type="continuationSeparator" w:id="0">
    <w:p w14:paraId="65D01212" w14:textId="77777777" w:rsidR="007B3547" w:rsidRDefault="007B3547" w:rsidP="00B57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A2D3A" w14:textId="14D950F6" w:rsidR="00B578D0" w:rsidRPr="009E38B1" w:rsidRDefault="009E38B1" w:rsidP="009E38B1">
    <w:pPr>
      <w:spacing w:after="0" w:line="240" w:lineRule="auto"/>
      <w:jc w:val="center"/>
      <w:rPr>
        <w:rFonts w:ascii="Helvetica" w:eastAsia="Times New Roman" w:hAnsi="Helvetica" w:cs="Helvetica"/>
        <w:color w:val="333333"/>
        <w:kern w:val="0"/>
        <w:sz w:val="21"/>
        <w:szCs w:val="21"/>
        <w14:ligatures w14:val="none"/>
      </w:rPr>
    </w:pPr>
    <w:r>
      <w:rPr>
        <w:rFonts w:ascii="Helvetica" w:eastAsia="Times New Roman" w:hAnsi="Helvetica" w:cs="Helvetica"/>
        <w:b/>
        <w:bCs/>
        <w:color w:val="333333"/>
        <w:kern w:val="0"/>
        <w:sz w:val="21"/>
        <w:szCs w:val="21"/>
        <w14:ligatures w14:val="none"/>
      </w:rPr>
      <w:t xml:space="preserve">Swell Apartments: </w:t>
    </w:r>
    <w:r w:rsidRPr="00E5095C">
      <w:rPr>
        <w:rFonts w:ascii="Helvetica" w:eastAsia="Times New Roman" w:hAnsi="Helvetica" w:cs="Helvetica"/>
        <w:b/>
        <w:bCs/>
        <w:color w:val="333333"/>
        <w:kern w:val="0"/>
        <w:sz w:val="21"/>
        <w:szCs w:val="21"/>
        <w14:ligatures w14:val="none"/>
      </w:rPr>
      <w:t>Rental Criteria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643EC"/>
    <w:multiLevelType w:val="multilevel"/>
    <w:tmpl w:val="F4DC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D3388D"/>
    <w:multiLevelType w:val="multilevel"/>
    <w:tmpl w:val="657E0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EC57294"/>
    <w:multiLevelType w:val="multilevel"/>
    <w:tmpl w:val="C3FA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7257C"/>
    <w:multiLevelType w:val="multilevel"/>
    <w:tmpl w:val="7538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9B7B97"/>
    <w:multiLevelType w:val="multilevel"/>
    <w:tmpl w:val="69DA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F02B29"/>
    <w:multiLevelType w:val="multilevel"/>
    <w:tmpl w:val="01EC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005157"/>
    <w:multiLevelType w:val="multilevel"/>
    <w:tmpl w:val="7992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3302881">
    <w:abstractNumId w:val="3"/>
  </w:num>
  <w:num w:numId="2" w16cid:durableId="1852140792">
    <w:abstractNumId w:val="4"/>
  </w:num>
  <w:num w:numId="3" w16cid:durableId="2108038490">
    <w:abstractNumId w:val="2"/>
  </w:num>
  <w:num w:numId="4" w16cid:durableId="497814771">
    <w:abstractNumId w:val="5"/>
  </w:num>
  <w:num w:numId="5" w16cid:durableId="1058818483">
    <w:abstractNumId w:val="6"/>
  </w:num>
  <w:num w:numId="6" w16cid:durableId="814178711">
    <w:abstractNumId w:val="0"/>
  </w:num>
  <w:num w:numId="7" w16cid:durableId="1843357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5C"/>
    <w:rsid w:val="00002A7F"/>
    <w:rsid w:val="00065CCC"/>
    <w:rsid w:val="000A490D"/>
    <w:rsid w:val="0011256D"/>
    <w:rsid w:val="00134388"/>
    <w:rsid w:val="001E6AFF"/>
    <w:rsid w:val="001F45E9"/>
    <w:rsid w:val="002B2C92"/>
    <w:rsid w:val="002B3EB4"/>
    <w:rsid w:val="002C2330"/>
    <w:rsid w:val="00307A66"/>
    <w:rsid w:val="003458D6"/>
    <w:rsid w:val="00371CA6"/>
    <w:rsid w:val="0039104F"/>
    <w:rsid w:val="003E113A"/>
    <w:rsid w:val="003F1126"/>
    <w:rsid w:val="004101F6"/>
    <w:rsid w:val="005045E2"/>
    <w:rsid w:val="00546937"/>
    <w:rsid w:val="00564962"/>
    <w:rsid w:val="005B5737"/>
    <w:rsid w:val="005C2DC7"/>
    <w:rsid w:val="00604A8A"/>
    <w:rsid w:val="00620EF2"/>
    <w:rsid w:val="006441A0"/>
    <w:rsid w:val="00645BF8"/>
    <w:rsid w:val="00685DB2"/>
    <w:rsid w:val="006A1D05"/>
    <w:rsid w:val="006B1280"/>
    <w:rsid w:val="007B3547"/>
    <w:rsid w:val="007B6CD4"/>
    <w:rsid w:val="007D5B18"/>
    <w:rsid w:val="00926786"/>
    <w:rsid w:val="00956965"/>
    <w:rsid w:val="009E38B1"/>
    <w:rsid w:val="00A25624"/>
    <w:rsid w:val="00A67ED6"/>
    <w:rsid w:val="00AA144D"/>
    <w:rsid w:val="00AC1823"/>
    <w:rsid w:val="00B21BB8"/>
    <w:rsid w:val="00B578D0"/>
    <w:rsid w:val="00BC51EA"/>
    <w:rsid w:val="00BD0939"/>
    <w:rsid w:val="00BF43E7"/>
    <w:rsid w:val="00C04283"/>
    <w:rsid w:val="00C16BB7"/>
    <w:rsid w:val="00C70152"/>
    <w:rsid w:val="00CE29BB"/>
    <w:rsid w:val="00D275BF"/>
    <w:rsid w:val="00DF6521"/>
    <w:rsid w:val="00E20F80"/>
    <w:rsid w:val="00E37667"/>
    <w:rsid w:val="00E5095C"/>
    <w:rsid w:val="00E70EC9"/>
    <w:rsid w:val="00F1524D"/>
    <w:rsid w:val="00F461D9"/>
    <w:rsid w:val="00F81464"/>
    <w:rsid w:val="00F928AA"/>
    <w:rsid w:val="00FA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F0530"/>
  <w15:chartTrackingRefBased/>
  <w15:docId w15:val="{5247EC5E-5077-4D1F-8E8B-E976CDBD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095C"/>
    <w:rPr>
      <w:b/>
      <w:bCs/>
    </w:rPr>
  </w:style>
  <w:style w:type="paragraph" w:styleId="NormalWeb">
    <w:name w:val="Normal (Web)"/>
    <w:basedOn w:val="Normal"/>
    <w:uiPriority w:val="99"/>
    <w:semiHidden/>
    <w:unhideWhenUsed/>
    <w:rsid w:val="00E509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i-provider">
    <w:name w:val="ui-provider"/>
    <w:basedOn w:val="DefaultParagraphFont"/>
    <w:rsid w:val="00E5095C"/>
  </w:style>
  <w:style w:type="paragraph" w:styleId="Header">
    <w:name w:val="header"/>
    <w:basedOn w:val="Normal"/>
    <w:link w:val="HeaderChar"/>
    <w:uiPriority w:val="99"/>
    <w:unhideWhenUsed/>
    <w:rsid w:val="00B57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8D0"/>
  </w:style>
  <w:style w:type="paragraph" w:styleId="Footer">
    <w:name w:val="footer"/>
    <w:basedOn w:val="Normal"/>
    <w:link w:val="FooterChar"/>
    <w:uiPriority w:val="99"/>
    <w:unhideWhenUsed/>
    <w:rsid w:val="00B57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05455">
      <w:bodyDiv w:val="1"/>
      <w:marLeft w:val="0"/>
      <w:marRight w:val="0"/>
      <w:marTop w:val="0"/>
      <w:marBottom w:val="0"/>
      <w:divBdr>
        <w:top w:val="none" w:sz="0" w:space="0" w:color="auto"/>
        <w:left w:val="none" w:sz="0" w:space="0" w:color="auto"/>
        <w:bottom w:val="none" w:sz="0" w:space="0" w:color="auto"/>
        <w:right w:val="none" w:sz="0" w:space="0" w:color="auto"/>
      </w:divBdr>
    </w:div>
    <w:div w:id="1000741501">
      <w:bodyDiv w:val="1"/>
      <w:marLeft w:val="0"/>
      <w:marRight w:val="0"/>
      <w:marTop w:val="0"/>
      <w:marBottom w:val="0"/>
      <w:divBdr>
        <w:top w:val="none" w:sz="0" w:space="0" w:color="auto"/>
        <w:left w:val="none" w:sz="0" w:space="0" w:color="auto"/>
        <w:bottom w:val="none" w:sz="0" w:space="0" w:color="auto"/>
        <w:right w:val="none" w:sz="0" w:space="0" w:color="auto"/>
      </w:divBdr>
    </w:div>
    <w:div w:id="1646008632">
      <w:bodyDiv w:val="1"/>
      <w:marLeft w:val="0"/>
      <w:marRight w:val="0"/>
      <w:marTop w:val="0"/>
      <w:marBottom w:val="0"/>
      <w:divBdr>
        <w:top w:val="none" w:sz="0" w:space="0" w:color="auto"/>
        <w:left w:val="none" w:sz="0" w:space="0" w:color="auto"/>
        <w:bottom w:val="none" w:sz="0" w:space="0" w:color="auto"/>
        <w:right w:val="none" w:sz="0" w:space="0" w:color="auto"/>
      </w:divBdr>
      <w:divsChild>
        <w:div w:id="162665722">
          <w:marLeft w:val="0"/>
          <w:marRight w:val="0"/>
          <w:marTop w:val="0"/>
          <w:marBottom w:val="0"/>
          <w:divBdr>
            <w:top w:val="none" w:sz="0" w:space="0" w:color="auto"/>
            <w:left w:val="none" w:sz="0" w:space="0" w:color="auto"/>
            <w:bottom w:val="none" w:sz="0" w:space="0" w:color="auto"/>
            <w:right w:val="none" w:sz="0" w:space="0" w:color="auto"/>
          </w:divBdr>
        </w:div>
        <w:div w:id="531962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BB839E46BD494290F38912BD3892FE" ma:contentTypeVersion="23" ma:contentTypeDescription="Create a new document." ma:contentTypeScope="" ma:versionID="3105acac7969a91462bef80d2dbab12d">
  <xsd:schema xmlns:xsd="http://www.w3.org/2001/XMLSchema" xmlns:xs="http://www.w3.org/2001/XMLSchema" xmlns:p="http://schemas.microsoft.com/office/2006/metadata/properties" xmlns:ns3="51c749dc-601b-44aa-b9af-8951343e24fb" xmlns:ns4="d0dd4295-77ec-4c90-b71f-9ad39a83250f" targetNamespace="http://schemas.microsoft.com/office/2006/metadata/properties" ma:root="true" ma:fieldsID="82cd687c27e3c121cdf1982cb5f16807" ns3:_="" ns4:_="">
    <xsd:import namespace="51c749dc-601b-44aa-b9af-8951343e24fb"/>
    <xsd:import namespace="d0dd4295-77ec-4c90-b71f-9ad39a83250f"/>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749dc-601b-44aa-b9af-8951343e24f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_activity" ma:index="27" nillable="true" ma:displayName="_activity" ma:hidden="true" ma:internalName="_activity">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ystemTags" ma:index="29" nillable="true" ma:displayName="MediaServiceSystemTags" ma:hidden="true" ma:internalName="MediaServiceSystemTags" ma:readOnly="true">
      <xsd:simpleType>
        <xsd:restriction base="dms:Note"/>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d4295-77ec-4c90-b71f-9ad39a83250f"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51c749dc-601b-44aa-b9af-8951343e24fb" xsi:nil="true"/>
    <MigrationWizIdSecurityGroups xmlns="51c749dc-601b-44aa-b9af-8951343e24fb" xsi:nil="true"/>
    <MigrationWizIdPermissions xmlns="51c749dc-601b-44aa-b9af-8951343e24fb" xsi:nil="true"/>
    <_activity xmlns="51c749dc-601b-44aa-b9af-8951343e24fb" xsi:nil="true"/>
    <MigrationWizId xmlns="51c749dc-601b-44aa-b9af-8951343e24fb" xsi:nil="true"/>
    <MigrationWizIdPermissionLevels xmlns="51c749dc-601b-44aa-b9af-8951343e24f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100FB-0228-459D-8EA2-A8E3DF620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749dc-601b-44aa-b9af-8951343e24fb"/>
    <ds:schemaRef ds:uri="d0dd4295-77ec-4c90-b71f-9ad39a832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CD48C-865C-4266-B459-3AA8F1CDDB97}">
  <ds:schemaRefs>
    <ds:schemaRef ds:uri="http://schemas.microsoft.com/sharepoint/v3/contenttype/forms"/>
  </ds:schemaRefs>
</ds:datastoreItem>
</file>

<file path=customXml/itemProps3.xml><?xml version="1.0" encoding="utf-8"?>
<ds:datastoreItem xmlns:ds="http://schemas.openxmlformats.org/officeDocument/2006/customXml" ds:itemID="{A5B6702E-8BE1-4DD4-AE59-26B128A8B901}">
  <ds:schemaRefs>
    <ds:schemaRef ds:uri="http://schemas.microsoft.com/office/2006/metadata/properties"/>
    <ds:schemaRef ds:uri="http://schemas.microsoft.com/office/infopath/2007/PartnerControls"/>
    <ds:schemaRef ds:uri="51c749dc-601b-44aa-b9af-8951343e24fb"/>
  </ds:schemaRefs>
</ds:datastoreItem>
</file>

<file path=customXml/itemProps4.xml><?xml version="1.0" encoding="utf-8"?>
<ds:datastoreItem xmlns:ds="http://schemas.openxmlformats.org/officeDocument/2006/customXml" ds:itemID="{3A68E1AB-4BD3-4CA4-B373-638D7204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1288</Words>
  <Characters>6819</Characters>
  <Application>Microsoft Office Word</Application>
  <DocSecurity>0</DocSecurity>
  <Lines>126</Lines>
  <Paragraphs>28</Paragraphs>
  <ScaleCrop>false</ScaleCrop>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Poonam Sami</dc:creator>
  <cp:keywords/>
  <dc:description/>
  <cp:lastModifiedBy>Wilson Cancino</cp:lastModifiedBy>
  <cp:revision>51</cp:revision>
  <dcterms:created xsi:type="dcterms:W3CDTF">2024-08-15T00:31:00Z</dcterms:created>
  <dcterms:modified xsi:type="dcterms:W3CDTF">2025-04-23T06:21:00Z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0x010100AABB839E46BD494290F38912BD3892FE</vt:lpwstr>
  </property>
</Properties>
</file>